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1639"/>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9"/>
        <w:gridCol w:w="5697"/>
      </w:tblGrid>
      <w:tr w:rsidR="00C36CC7" w:rsidTr="009B1EEE">
        <w:trPr>
          <w:trHeight w:val="1896"/>
        </w:trPr>
        <w:tc>
          <w:tcPr>
            <w:tcW w:w="3329" w:type="dxa"/>
          </w:tcPr>
          <w:p w:rsidR="00C36CC7" w:rsidRDefault="00C36CC7" w:rsidP="00C36CC7">
            <w:r>
              <w:rPr>
                <w:noProof/>
                <w:lang w:eastAsia="en-IN"/>
              </w:rPr>
              <w:drawing>
                <wp:inline distT="0" distB="0" distL="0" distR="0" wp14:anchorId="124CF472" wp14:editId="2D4A7D27">
                  <wp:extent cx="1806614" cy="1171184"/>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ald-r-dixon2.png"/>
                          <pic:cNvPicPr/>
                        </pic:nvPicPr>
                        <pic:blipFill>
                          <a:blip r:embed="rId6">
                            <a:extLst>
                              <a:ext uri="{28A0092B-C50C-407E-A947-70E740481C1C}">
                                <a14:useLocalDpi xmlns:a14="http://schemas.microsoft.com/office/drawing/2010/main" val="0"/>
                              </a:ext>
                            </a:extLst>
                          </a:blip>
                          <a:stretch>
                            <a:fillRect/>
                          </a:stretch>
                        </pic:blipFill>
                        <pic:spPr>
                          <a:xfrm>
                            <a:off x="0" y="0"/>
                            <a:ext cx="1827080" cy="1184452"/>
                          </a:xfrm>
                          <a:prstGeom prst="rect">
                            <a:avLst/>
                          </a:prstGeom>
                        </pic:spPr>
                      </pic:pic>
                    </a:graphicData>
                  </a:graphic>
                </wp:inline>
              </w:drawing>
            </w:r>
          </w:p>
        </w:tc>
        <w:tc>
          <w:tcPr>
            <w:tcW w:w="5697" w:type="dxa"/>
            <w:vMerge w:val="restart"/>
          </w:tcPr>
          <w:p w:rsidR="00C36CC7" w:rsidRPr="008B5FC8" w:rsidRDefault="00C36CC7" w:rsidP="009B1EEE">
            <w:pPr>
              <w:jc w:val="right"/>
              <w:rPr>
                <w:rFonts w:ascii="Century Gothic" w:hAnsi="Century Gothic"/>
                <w:b/>
              </w:rPr>
            </w:pPr>
            <w:r w:rsidRPr="008B5FC8">
              <w:rPr>
                <w:rFonts w:ascii="Century Gothic" w:hAnsi="Century Gothic" w:cs="Arial"/>
                <w:b/>
                <w:color w:val="6B6B6B"/>
                <w:shd w:val="clear" w:color="auto" w:fill="FFFFFF"/>
              </w:rPr>
              <w:t>“America’s economic prosperity, national security, and our individual liberties depend on our commitment to securing cyberspace and maintaining an open, interoperable, secure and reliable Internet. The Internet must remain an engine for economic growth and a platform for the free exchange of ideas.”</w:t>
            </w:r>
          </w:p>
          <w:p w:rsidR="00C36CC7" w:rsidRDefault="00C36CC7" w:rsidP="009B1EEE">
            <w:pPr>
              <w:jc w:val="right"/>
            </w:pPr>
          </w:p>
        </w:tc>
      </w:tr>
      <w:tr w:rsidR="00C36CC7" w:rsidTr="009B1EEE">
        <w:trPr>
          <w:trHeight w:val="1026"/>
        </w:trPr>
        <w:tc>
          <w:tcPr>
            <w:tcW w:w="3329" w:type="dxa"/>
          </w:tcPr>
          <w:p w:rsidR="00C36CC7" w:rsidRPr="00D31560" w:rsidRDefault="00C36CC7" w:rsidP="00C36CC7">
            <w:pPr>
              <w:shd w:val="clear" w:color="auto" w:fill="FFFFFF"/>
              <w:spacing w:line="345" w:lineRule="atLeast"/>
              <w:textAlignment w:val="baseline"/>
              <w:rPr>
                <w:rFonts w:ascii="Century Gothic" w:eastAsia="Times New Roman" w:hAnsi="Century Gothic" w:cs="Arial"/>
                <w:b/>
                <w:bCs/>
                <w:color w:val="303030"/>
                <w:lang w:eastAsia="en-IN"/>
              </w:rPr>
            </w:pPr>
            <w:r w:rsidRPr="00D31560">
              <w:rPr>
                <w:rFonts w:ascii="Century Gothic" w:eastAsia="Times New Roman" w:hAnsi="Century Gothic" w:cs="Arial"/>
                <w:b/>
                <w:bCs/>
                <w:color w:val="303030"/>
                <w:lang w:eastAsia="en-IN"/>
              </w:rPr>
              <w:t>Donald R. Dixon</w:t>
            </w:r>
          </w:p>
          <w:p w:rsidR="00C36CC7" w:rsidRPr="00D31560" w:rsidRDefault="00C36CC7" w:rsidP="00C36CC7">
            <w:pPr>
              <w:shd w:val="clear" w:color="auto" w:fill="FFFFFF"/>
              <w:textAlignment w:val="baseline"/>
              <w:rPr>
                <w:rFonts w:ascii="Century Gothic" w:eastAsia="Times New Roman" w:hAnsi="Century Gothic" w:cs="Arial"/>
                <w:color w:val="828282"/>
                <w:sz w:val="16"/>
                <w:szCs w:val="16"/>
                <w:lang w:eastAsia="en-IN"/>
              </w:rPr>
            </w:pPr>
            <w:r w:rsidRPr="00D31560">
              <w:rPr>
                <w:rFonts w:ascii="Century Gothic" w:eastAsia="Times New Roman" w:hAnsi="Century Gothic" w:cs="Arial"/>
                <w:color w:val="828282"/>
                <w:sz w:val="16"/>
                <w:szCs w:val="16"/>
                <w:lang w:eastAsia="en-IN"/>
              </w:rPr>
              <w:t>Co-founder and Managing Director</w:t>
            </w:r>
            <w:r w:rsidRPr="008B5FC8">
              <w:rPr>
                <w:rFonts w:ascii="Century Gothic" w:eastAsia="Times New Roman" w:hAnsi="Century Gothic" w:cs="Arial"/>
                <w:color w:val="828282"/>
                <w:sz w:val="16"/>
                <w:szCs w:val="16"/>
                <w:lang w:eastAsia="en-IN"/>
              </w:rPr>
              <w:br/>
            </w:r>
            <w:hyperlink r:id="rId7" w:history="1">
              <w:r w:rsidRPr="008B5FC8">
                <w:rPr>
                  <w:rFonts w:ascii="Century Gothic" w:eastAsia="Times New Roman" w:hAnsi="Century Gothic" w:cs="Arial"/>
                  <w:color w:val="272727"/>
                  <w:sz w:val="16"/>
                  <w:szCs w:val="16"/>
                  <w:bdr w:val="none" w:sz="0" w:space="0" w:color="auto" w:frame="1"/>
                  <w:lang w:eastAsia="en-IN"/>
                </w:rPr>
                <w:t>ddixon@tridentcap.com</w:t>
              </w:r>
            </w:hyperlink>
          </w:p>
          <w:p w:rsidR="00C36CC7" w:rsidRDefault="00C36CC7" w:rsidP="00C36CC7"/>
        </w:tc>
        <w:tc>
          <w:tcPr>
            <w:tcW w:w="5697" w:type="dxa"/>
            <w:vMerge/>
          </w:tcPr>
          <w:p w:rsidR="00C36CC7" w:rsidRDefault="00C36CC7" w:rsidP="00C36CC7"/>
        </w:tc>
      </w:tr>
    </w:tbl>
    <w:p w:rsidR="00562D11" w:rsidRDefault="00562D11" w:rsidP="00562D11"/>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59"/>
        <w:gridCol w:w="1871"/>
        <w:gridCol w:w="1786"/>
        <w:gridCol w:w="1814"/>
        <w:gridCol w:w="1786"/>
      </w:tblGrid>
      <w:tr w:rsidR="00B61B53" w:rsidTr="00562D11">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104900" cy="619125"/>
                  <wp:effectExtent l="0" t="0" r="0" b="9525"/>
                  <wp:docPr id="10" name="Picture 10" descr="2che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check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104900" cy="619125"/>
                  <wp:effectExtent l="0" t="0" r="0" b="9525"/>
                  <wp:docPr id="9" name="Picture 9" descr="Accoun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unt 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123950" cy="619125"/>
                  <wp:effectExtent l="0" t="0" r="0" b="9525"/>
                  <wp:docPr id="8" name="Picture 8" desc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114425" cy="609600"/>
                  <wp:effectExtent l="0" t="0" r="9525" b="0"/>
                  <wp:docPr id="7" name="Picture 7" descr="Neoha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ohap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p>
        </w:tc>
        <w:tc>
          <w:tcPr>
            <w:tcW w:w="1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123950" cy="619125"/>
                  <wp:effectExtent l="0" t="0" r="0" b="9525"/>
                  <wp:docPr id="6" name="Picture 6" descr="Odys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dyss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tc>
      </w:tr>
      <w:tr w:rsidR="00B61B53" w:rsidTr="00562D11">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pPr>
              <w:jc w:val="center"/>
            </w:pPr>
            <w:r>
              <w:rPr>
                <w:noProof/>
                <w:lang w:eastAsia="en-IN"/>
              </w:rPr>
              <w:drawing>
                <wp:inline distT="0" distB="0" distL="0" distR="0">
                  <wp:extent cx="1171575" cy="638175"/>
                  <wp:effectExtent l="0" t="0" r="9525" b="9525"/>
                  <wp:docPr id="5" name="Picture 5" descr="Qua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ly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638175"/>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257300" cy="685800"/>
                  <wp:effectExtent l="0" t="0" r="0" b="0"/>
                  <wp:docPr id="4" name="Picture 4" descr="Sig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200150" cy="657225"/>
                  <wp:effectExtent l="0" t="0" r="0" b="9525"/>
                  <wp:docPr id="3" name="Picture 3" descr="Sy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g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657225"/>
                          </a:xfrm>
                          <a:prstGeom prst="rect">
                            <a:avLst/>
                          </a:prstGeom>
                          <a:noFill/>
                          <a:ln>
                            <a:noFill/>
                          </a:ln>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562D11">
            <w:r>
              <w:rPr>
                <w:noProof/>
                <w:lang w:eastAsia="en-IN"/>
              </w:rPr>
              <w:drawing>
                <wp:inline distT="0" distB="0" distL="0" distR="0">
                  <wp:extent cx="1219200" cy="676275"/>
                  <wp:effectExtent l="0" t="0" r="0" b="9525"/>
                  <wp:docPr id="2" name="Picture 2" descr="Ti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and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inline>
              </w:drawing>
            </w:r>
          </w:p>
        </w:tc>
        <w:tc>
          <w:tcPr>
            <w:tcW w:w="1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62D11" w:rsidRDefault="00B61B53">
            <w:r>
              <w:rPr>
                <w:noProof/>
                <w:lang w:eastAsia="en-IN"/>
              </w:rPr>
              <w:drawing>
                <wp:inline distT="0" distB="0" distL="0" distR="0" wp14:anchorId="2AF3ABC1" wp14:editId="6110C375">
                  <wp:extent cx="1200150" cy="666750"/>
                  <wp:effectExtent l="0" t="0" r="0" b="0"/>
                  <wp:docPr id="1" name="Picture 1" desc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666750"/>
                          </a:xfrm>
                          <a:prstGeom prst="rect">
                            <a:avLst/>
                          </a:prstGeom>
                          <a:noFill/>
                          <a:ln>
                            <a:noFill/>
                          </a:ln>
                        </pic:spPr>
                      </pic:pic>
                    </a:graphicData>
                  </a:graphic>
                </wp:inline>
              </w:drawing>
            </w:r>
          </w:p>
        </w:tc>
      </w:tr>
      <w:tr w:rsidR="00B61B53" w:rsidTr="00562D11">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B53" w:rsidRDefault="00B61B53">
            <w:pPr>
              <w:jc w:val="center"/>
              <w:rPr>
                <w:noProof/>
                <w:lang w:eastAsia="en-IN"/>
              </w:rPr>
            </w:pPr>
            <w:r>
              <w:rPr>
                <w:noProof/>
                <w:lang w:eastAsia="en-IN"/>
              </w:rPr>
              <w:drawing>
                <wp:inline distT="0" distB="0" distL="0" distR="0">
                  <wp:extent cx="1066071" cy="548640"/>
                  <wp:effectExtent l="0" t="0" r="127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onnet-nu-logo.png"/>
                          <pic:cNvPicPr/>
                        </pic:nvPicPr>
                        <pic:blipFill rotWithShape="1">
                          <a:blip r:embed="rId18">
                            <a:extLst>
                              <a:ext uri="{28A0092B-C50C-407E-A947-70E740481C1C}">
                                <a14:useLocalDpi xmlns:a14="http://schemas.microsoft.com/office/drawing/2010/main" val="0"/>
                              </a:ext>
                            </a:extLst>
                          </a:blip>
                          <a:srcRect b="7196"/>
                          <a:stretch/>
                        </pic:blipFill>
                        <pic:spPr bwMode="auto">
                          <a:xfrm>
                            <a:off x="0" y="0"/>
                            <a:ext cx="1079002" cy="555295"/>
                          </a:xfrm>
                          <a:prstGeom prst="rect">
                            <a:avLst/>
                          </a:prstGeom>
                          <a:ln>
                            <a:noFill/>
                          </a:ln>
                          <a:extLst>
                            <a:ext uri="{53640926-AAD7-44D8-BBD7-CCE9431645EC}">
                              <a14:shadowObscured xmlns:a14="http://schemas.microsoft.com/office/drawing/2010/main"/>
                            </a:ext>
                          </a:extLst>
                        </pic:spPr>
                      </pic:pic>
                    </a:graphicData>
                  </a:graphic>
                </wp:inline>
              </w:drawing>
            </w: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B53" w:rsidRDefault="00B61B53">
            <w:pPr>
              <w:rPr>
                <w:noProof/>
                <w:lang w:eastAsia="en-IN"/>
              </w:rPr>
            </w:pP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B53" w:rsidRDefault="00B61B53">
            <w:pPr>
              <w:rPr>
                <w:noProof/>
                <w:lang w:eastAsia="en-IN"/>
              </w:rPr>
            </w:pPr>
          </w:p>
        </w:tc>
        <w:tc>
          <w:tcPr>
            <w:tcW w:w="18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B53" w:rsidRDefault="00B61B53">
            <w:pPr>
              <w:rPr>
                <w:noProof/>
                <w:lang w:eastAsia="en-IN"/>
              </w:rPr>
            </w:pPr>
          </w:p>
        </w:tc>
        <w:tc>
          <w:tcPr>
            <w:tcW w:w="1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61B53" w:rsidRDefault="00B61B53"/>
        </w:tc>
      </w:tr>
    </w:tbl>
    <w:p w:rsidR="00D31560" w:rsidRDefault="00D31560"/>
    <w:p w:rsidR="009552FF" w:rsidRDefault="00B61B53" w:rsidP="0032413A">
      <w:pPr>
        <w:pStyle w:val="NormalWeb"/>
        <w:shd w:val="clear" w:color="auto" w:fill="FFFFFF"/>
        <w:spacing w:before="240" w:beforeAutospacing="0" w:after="300" w:afterAutospacing="0" w:line="280" w:lineRule="exact"/>
        <w:textAlignment w:val="baseline"/>
        <w:rPr>
          <w:rStyle w:val="apple-converted-space"/>
          <w:rFonts w:ascii="Arial" w:hAnsi="Arial" w:cs="Arial"/>
          <w:color w:val="575757"/>
          <w:sz w:val="27"/>
          <w:szCs w:val="27"/>
          <w:shd w:val="clear" w:color="auto" w:fill="FFFFFF"/>
        </w:rPr>
      </w:pPr>
      <w:r w:rsidRPr="00B61B53">
        <w:rPr>
          <w:rFonts w:ascii="Century Gothic" w:eastAsiaTheme="minorHAnsi" w:hAnsi="Century Gothic" w:cs="Arial"/>
          <w:color w:val="404040" w:themeColor="text1" w:themeTint="BF"/>
          <w:sz w:val="20"/>
          <w:szCs w:val="20"/>
          <w:shd w:val="clear" w:color="auto" w:fill="FFFFFF"/>
          <w:lang w:eastAsia="en-US"/>
        </w:rPr>
        <w:t xml:space="preserve">Don has been </w:t>
      </w:r>
      <w:r w:rsidR="00374A7D" w:rsidRPr="00B61B53">
        <w:rPr>
          <w:rFonts w:ascii="Century Gothic" w:eastAsiaTheme="minorHAnsi" w:hAnsi="Century Gothic" w:cs="Arial"/>
          <w:color w:val="404040" w:themeColor="text1" w:themeTint="BF"/>
          <w:sz w:val="20"/>
          <w:szCs w:val="20"/>
          <w:shd w:val="clear" w:color="auto" w:fill="FFFFFF"/>
          <w:lang w:eastAsia="en-US"/>
        </w:rPr>
        <w:t>a technology</w:t>
      </w:r>
      <w:r w:rsidRPr="00B61B53">
        <w:rPr>
          <w:rFonts w:ascii="Century Gothic" w:eastAsiaTheme="minorHAnsi" w:hAnsi="Century Gothic" w:cs="Arial"/>
          <w:color w:val="404040" w:themeColor="text1" w:themeTint="BF"/>
          <w:sz w:val="20"/>
          <w:szCs w:val="20"/>
          <w:shd w:val="clear" w:color="auto" w:fill="FFFFFF"/>
          <w:lang w:eastAsia="en-US"/>
        </w:rPr>
        <w:t xml:space="preserve"> investor for almost three decades and investing in cybersecurity since 1988. During his career, he's exited 36 companies.  He is currently on the Boards of</w:t>
      </w:r>
      <w:r w:rsidRPr="00B61B53">
        <w:rPr>
          <w:rFonts w:ascii="Century Gothic" w:eastAsiaTheme="minorHAnsi" w:hAnsi="Century Gothic"/>
          <w:color w:val="404040" w:themeColor="text1" w:themeTint="BF"/>
          <w:sz w:val="20"/>
          <w:szCs w:val="20"/>
          <w:lang w:eastAsia="en-US"/>
        </w:rPr>
        <w:t> </w:t>
      </w:r>
      <w:proofErr w:type="spellStart"/>
      <w:r w:rsidRPr="00B61B53">
        <w:rPr>
          <w:rFonts w:ascii="Century Gothic" w:eastAsiaTheme="minorHAnsi" w:hAnsi="Century Gothic" w:cs="Arial"/>
          <w:color w:val="404040" w:themeColor="text1" w:themeTint="BF"/>
          <w:sz w:val="20"/>
          <w:szCs w:val="20"/>
          <w:shd w:val="clear" w:color="auto" w:fill="FFFFFF"/>
          <w:lang w:eastAsia="en-US"/>
        </w:rPr>
        <w:fldChar w:fldCharType="begin"/>
      </w:r>
      <w:r w:rsidRPr="00B61B53">
        <w:rPr>
          <w:rFonts w:ascii="Century Gothic" w:eastAsiaTheme="minorHAnsi" w:hAnsi="Century Gothic" w:cs="Arial"/>
          <w:color w:val="404040" w:themeColor="text1" w:themeTint="BF"/>
          <w:sz w:val="20"/>
          <w:szCs w:val="20"/>
          <w:shd w:val="clear" w:color="auto" w:fill="FFFFFF"/>
          <w:lang w:eastAsia="en-US"/>
        </w:rPr>
        <w:instrText xml:space="preserve"> HYPERLINK "http://www.ironnetcyber.com/" \t "_blank" </w:instrText>
      </w:r>
      <w:r w:rsidRPr="00B61B53">
        <w:rPr>
          <w:rFonts w:ascii="Century Gothic" w:eastAsiaTheme="minorHAnsi" w:hAnsi="Century Gothic" w:cs="Arial"/>
          <w:color w:val="404040" w:themeColor="text1" w:themeTint="BF"/>
          <w:sz w:val="20"/>
          <w:szCs w:val="20"/>
          <w:shd w:val="clear" w:color="auto" w:fill="FFFFFF"/>
          <w:lang w:eastAsia="en-US"/>
        </w:rPr>
        <w:fldChar w:fldCharType="separate"/>
      </w:r>
      <w:r w:rsidRPr="00B61B53">
        <w:rPr>
          <w:rFonts w:ascii="Century Gothic" w:eastAsiaTheme="minorHAnsi" w:hAnsi="Century Gothic"/>
          <w:color w:val="404040" w:themeColor="text1" w:themeTint="BF"/>
          <w:sz w:val="20"/>
          <w:szCs w:val="20"/>
          <w:lang w:eastAsia="en-US"/>
        </w:rPr>
        <w:t>IronNet</w:t>
      </w:r>
      <w:proofErr w:type="spellEnd"/>
      <w:r w:rsidRPr="00B61B53">
        <w:rPr>
          <w:rFonts w:ascii="Century Gothic" w:eastAsiaTheme="minorHAnsi" w:hAnsi="Century Gothic"/>
          <w:color w:val="404040" w:themeColor="text1" w:themeTint="BF"/>
          <w:sz w:val="20"/>
          <w:szCs w:val="20"/>
          <w:lang w:eastAsia="en-US"/>
        </w:rPr>
        <w:t xml:space="preserve"> Cybersecurity</w:t>
      </w:r>
      <w:r w:rsidRPr="00B61B53">
        <w:rPr>
          <w:rFonts w:ascii="Century Gothic" w:eastAsiaTheme="minorHAnsi" w:hAnsi="Century Gothic" w:cs="Arial"/>
          <w:color w:val="404040" w:themeColor="text1" w:themeTint="BF"/>
          <w:sz w:val="20"/>
          <w:szCs w:val="20"/>
          <w:shd w:val="clear" w:color="auto" w:fill="FFFFFF"/>
          <w:lang w:eastAsia="en-US"/>
        </w:rPr>
        <w:fldChar w:fldCharType="end"/>
      </w:r>
      <w:r w:rsidRPr="00B61B53">
        <w:rPr>
          <w:rFonts w:ascii="Century Gothic" w:eastAsiaTheme="minorHAnsi" w:hAnsi="Century Gothic" w:cs="Arial"/>
          <w:color w:val="404040" w:themeColor="text1" w:themeTint="BF"/>
          <w:sz w:val="20"/>
          <w:szCs w:val="20"/>
          <w:shd w:val="clear" w:color="auto" w:fill="FFFFFF"/>
          <w:lang w:eastAsia="en-US"/>
        </w:rPr>
        <w:t xml:space="preserve">, </w:t>
      </w:r>
      <w:proofErr w:type="spellStart"/>
      <w:r w:rsidRPr="00B61B53">
        <w:rPr>
          <w:rFonts w:ascii="Century Gothic" w:eastAsiaTheme="minorHAnsi" w:hAnsi="Century Gothic" w:cs="Arial"/>
          <w:color w:val="404040" w:themeColor="text1" w:themeTint="BF"/>
          <w:sz w:val="20"/>
          <w:szCs w:val="20"/>
          <w:shd w:val="clear" w:color="auto" w:fill="FFFFFF"/>
          <w:lang w:eastAsia="en-US"/>
        </w:rPr>
        <w:t>Qualys</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(NASDAQ: QLYS), 2Checkout, Advanced Payment Solutions, </w:t>
      </w:r>
      <w:proofErr w:type="spellStart"/>
      <w:r w:rsidRPr="00B61B53">
        <w:rPr>
          <w:rFonts w:ascii="Century Gothic" w:eastAsiaTheme="minorHAnsi" w:hAnsi="Century Gothic" w:cs="Arial"/>
          <w:color w:val="404040" w:themeColor="text1" w:themeTint="BF"/>
          <w:sz w:val="20"/>
          <w:szCs w:val="20"/>
          <w:shd w:val="clear" w:color="auto" w:fill="FFFFFF"/>
          <w:lang w:eastAsia="en-US"/>
        </w:rPr>
        <w:t>Amprius</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Odyssey Logistics, </w:t>
      </w:r>
      <w:proofErr w:type="spellStart"/>
      <w:r w:rsidRPr="00B61B53">
        <w:rPr>
          <w:rFonts w:ascii="Century Gothic" w:eastAsiaTheme="minorHAnsi" w:hAnsi="Century Gothic" w:cs="Arial"/>
          <w:color w:val="404040" w:themeColor="text1" w:themeTint="BF"/>
          <w:sz w:val="20"/>
          <w:szCs w:val="20"/>
          <w:shd w:val="clear" w:color="auto" w:fill="FFFFFF"/>
          <w:lang w:eastAsia="en-US"/>
        </w:rPr>
        <w:t>SivaPower</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w:t>
      </w:r>
      <w:proofErr w:type="spellStart"/>
      <w:r w:rsidRPr="00B61B53">
        <w:rPr>
          <w:rFonts w:ascii="Century Gothic" w:eastAsiaTheme="minorHAnsi" w:hAnsi="Century Gothic" w:cs="Arial"/>
          <w:color w:val="404040" w:themeColor="text1" w:themeTint="BF"/>
          <w:sz w:val="20"/>
          <w:szCs w:val="20"/>
          <w:shd w:val="clear" w:color="auto" w:fill="FFFFFF"/>
          <w:lang w:eastAsia="en-US"/>
        </w:rPr>
        <w:t>Tiandi</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Energy and Top Image Systems (TISA). He has been on the Boards of </w:t>
      </w:r>
      <w:proofErr w:type="spellStart"/>
      <w:r w:rsidRPr="00B61B53">
        <w:rPr>
          <w:rFonts w:ascii="Century Gothic" w:eastAsiaTheme="minorHAnsi" w:hAnsi="Century Gothic" w:cs="Arial"/>
          <w:color w:val="404040" w:themeColor="text1" w:themeTint="BF"/>
          <w:sz w:val="20"/>
          <w:szCs w:val="20"/>
          <w:shd w:val="clear" w:color="auto" w:fill="FFFFFF"/>
          <w:lang w:eastAsia="en-US"/>
        </w:rPr>
        <w:t>Neohapsis</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(acquired by Cisco), </w:t>
      </w:r>
      <w:proofErr w:type="spellStart"/>
      <w:r w:rsidRPr="00B61B53">
        <w:rPr>
          <w:rFonts w:ascii="Century Gothic" w:eastAsiaTheme="minorHAnsi" w:hAnsi="Century Gothic" w:cs="Arial"/>
          <w:color w:val="404040" w:themeColor="text1" w:themeTint="BF"/>
          <w:sz w:val="20"/>
          <w:szCs w:val="20"/>
          <w:shd w:val="clear" w:color="auto" w:fill="FFFFFF"/>
          <w:lang w:eastAsia="en-US"/>
        </w:rPr>
        <w:t>Signio</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(acquired by Verisign), and </w:t>
      </w:r>
      <w:proofErr w:type="spellStart"/>
      <w:r w:rsidRPr="00B61B53">
        <w:rPr>
          <w:rFonts w:ascii="Century Gothic" w:eastAsiaTheme="minorHAnsi" w:hAnsi="Century Gothic" w:cs="Arial"/>
          <w:color w:val="404040" w:themeColor="text1" w:themeTint="BF"/>
          <w:sz w:val="20"/>
          <w:szCs w:val="20"/>
          <w:shd w:val="clear" w:color="auto" w:fill="FFFFFF"/>
          <w:lang w:eastAsia="en-US"/>
        </w:rPr>
        <w:t>Sygate</w:t>
      </w:r>
      <w:proofErr w:type="spellEnd"/>
      <w:r w:rsidRPr="00B61B53">
        <w:rPr>
          <w:rFonts w:ascii="Century Gothic" w:eastAsiaTheme="minorHAnsi" w:hAnsi="Century Gothic" w:cs="Arial"/>
          <w:color w:val="404040" w:themeColor="text1" w:themeTint="BF"/>
          <w:sz w:val="20"/>
          <w:szCs w:val="20"/>
          <w:shd w:val="clear" w:color="auto" w:fill="FFFFFF"/>
          <w:lang w:eastAsia="en-US"/>
        </w:rPr>
        <w:t xml:space="preserve"> Technologies (acquired by Symantec).</w:t>
      </w:r>
      <w:r>
        <w:rPr>
          <w:rStyle w:val="apple-converted-space"/>
          <w:rFonts w:ascii="Arial" w:hAnsi="Arial" w:cs="Arial"/>
          <w:color w:val="575757"/>
          <w:sz w:val="27"/>
          <w:szCs w:val="27"/>
          <w:shd w:val="clear" w:color="auto" w:fill="FFFFFF"/>
        </w:rPr>
        <w:t> </w:t>
      </w:r>
    </w:p>
    <w:p w:rsidR="00D31560" w:rsidRPr="00B722D4" w:rsidRDefault="00D31560" w:rsidP="0032413A">
      <w:pPr>
        <w:pStyle w:val="NormalWeb"/>
        <w:shd w:val="clear" w:color="auto" w:fill="FFFFFF"/>
        <w:spacing w:before="240" w:beforeAutospacing="0" w:after="300" w:afterAutospacing="0" w:line="280" w:lineRule="exact"/>
        <w:textAlignment w:val="baseline"/>
        <w:rPr>
          <w:rFonts w:ascii="Century Gothic" w:eastAsiaTheme="minorHAnsi" w:hAnsi="Century Gothic" w:cs="Arial"/>
          <w:color w:val="404040" w:themeColor="text1" w:themeTint="BF"/>
          <w:sz w:val="20"/>
          <w:szCs w:val="20"/>
          <w:shd w:val="clear" w:color="auto" w:fill="FFFFFF"/>
          <w:lang w:eastAsia="en-US"/>
        </w:rPr>
      </w:pPr>
      <w:bookmarkStart w:id="0" w:name="_GoBack"/>
      <w:bookmarkEnd w:id="0"/>
      <w:r w:rsidRPr="00B722D4">
        <w:rPr>
          <w:rFonts w:ascii="Century Gothic" w:eastAsiaTheme="minorHAnsi" w:hAnsi="Century Gothic" w:cs="Arial"/>
          <w:color w:val="404040" w:themeColor="text1" w:themeTint="BF"/>
          <w:sz w:val="20"/>
          <w:szCs w:val="20"/>
          <w:shd w:val="clear" w:color="auto" w:fill="FFFFFF"/>
          <w:lang w:eastAsia="en-US"/>
        </w:rPr>
        <w:t xml:space="preserve">Don’s past directorships include companies </w:t>
      </w:r>
      <w:r w:rsidR="009F0BD2">
        <w:rPr>
          <w:rFonts w:ascii="Century Gothic" w:eastAsiaTheme="minorHAnsi" w:hAnsi="Century Gothic" w:cs="Arial"/>
          <w:color w:val="404040" w:themeColor="text1" w:themeTint="BF"/>
          <w:sz w:val="20"/>
          <w:szCs w:val="20"/>
          <w:shd w:val="clear" w:color="auto" w:fill="FFFFFF"/>
          <w:lang w:eastAsia="en-US"/>
        </w:rPr>
        <w:t xml:space="preserve">AccountNow (acquired by Green Dot), </w:t>
      </w:r>
      <w:r w:rsidRPr="00B722D4">
        <w:rPr>
          <w:rFonts w:ascii="Century Gothic" w:eastAsiaTheme="minorHAnsi" w:hAnsi="Century Gothic" w:cs="Arial"/>
          <w:color w:val="404040" w:themeColor="text1" w:themeTint="BF"/>
          <w:sz w:val="20"/>
          <w:szCs w:val="20"/>
          <w:shd w:val="clear" w:color="auto" w:fill="FFFFFF"/>
          <w:lang w:eastAsia="en-US"/>
        </w:rPr>
        <w:t>A</w:t>
      </w:r>
      <w:r w:rsidR="00F47E56" w:rsidRPr="00B722D4">
        <w:rPr>
          <w:rFonts w:ascii="Century Gothic" w:eastAsiaTheme="minorHAnsi" w:hAnsi="Century Gothic" w:cs="Arial"/>
          <w:color w:val="404040" w:themeColor="text1" w:themeTint="BF"/>
          <w:sz w:val="20"/>
          <w:szCs w:val="20"/>
          <w:shd w:val="clear" w:color="auto" w:fill="FFFFFF"/>
          <w:lang w:eastAsia="en-US"/>
        </w:rPr>
        <w:t>ffiliated Computer Services (Acquired by Xerox</w:t>
      </w:r>
      <w:r w:rsidRPr="00B722D4">
        <w:rPr>
          <w:rFonts w:ascii="Century Gothic" w:eastAsiaTheme="minorHAnsi" w:hAnsi="Century Gothic" w:cs="Arial"/>
          <w:color w:val="404040" w:themeColor="text1" w:themeTint="BF"/>
          <w:sz w:val="20"/>
          <w:szCs w:val="20"/>
          <w:shd w:val="clear" w:color="auto" w:fill="FFFFFF"/>
          <w:lang w:eastAsia="en-US"/>
        </w:rPr>
        <w:t>), Anasazi Inc. (acquired by Pegasus Solutions), Bank of America Merchant Services (BPI), BlueStar Solutions (acquired by ACS), ByteMobile (acquired by Citrix), CSG Systems (CSGS), eGistics (acquired by Top Image Systems), Epicor Software Corporation (EPIC), Epoch Partners (acquired by Goldman Sachs), Evolving Systems (EVOL), Infotrieve (acquired by Copyright Clearance Corporation), InfoUSA (IUSA), Merchant e-Solutions (acquired by Cielo), Pegasus Systems (PEGS), Unison Software (acquired by IBM) and XRS Corp. (acquired by Omnitracs).</w:t>
      </w:r>
    </w:p>
    <w:p w:rsidR="00D31560" w:rsidRPr="00B722D4" w:rsidRDefault="00D31560" w:rsidP="0032413A">
      <w:pPr>
        <w:pStyle w:val="NormalWeb"/>
        <w:shd w:val="clear" w:color="auto" w:fill="FFFFFF"/>
        <w:spacing w:before="240" w:beforeAutospacing="0" w:after="300" w:afterAutospacing="0" w:line="280" w:lineRule="exact"/>
        <w:textAlignment w:val="baseline"/>
        <w:rPr>
          <w:rFonts w:ascii="Century Gothic" w:eastAsiaTheme="minorHAnsi" w:hAnsi="Century Gothic" w:cs="Arial"/>
          <w:color w:val="404040" w:themeColor="text1" w:themeTint="BF"/>
          <w:sz w:val="20"/>
          <w:szCs w:val="20"/>
          <w:shd w:val="clear" w:color="auto" w:fill="FFFFFF"/>
          <w:lang w:eastAsia="en-US"/>
        </w:rPr>
      </w:pPr>
      <w:r w:rsidRPr="00B722D4">
        <w:rPr>
          <w:rFonts w:ascii="Century Gothic" w:eastAsiaTheme="minorHAnsi" w:hAnsi="Century Gothic" w:cs="Arial"/>
          <w:color w:val="404040" w:themeColor="text1" w:themeTint="BF"/>
          <w:sz w:val="20"/>
          <w:szCs w:val="20"/>
          <w:shd w:val="clear" w:color="auto" w:fill="FFFFFF"/>
          <w:lang w:eastAsia="en-US"/>
        </w:rPr>
        <w:t>In addition to his board work for Trident, Don is Co-Chairman of the Advisory Committee of the Princeton University School of Engineering and Applied Sciences and serves on the Advisory Board of the Harvard Kennedy School Center for Public Leadership.</w:t>
      </w:r>
    </w:p>
    <w:p w:rsidR="00D31560" w:rsidRPr="00B722D4" w:rsidRDefault="00D31560" w:rsidP="0032413A">
      <w:pPr>
        <w:pStyle w:val="NormalWeb"/>
        <w:shd w:val="clear" w:color="auto" w:fill="FFFFFF"/>
        <w:spacing w:before="240" w:beforeAutospacing="0" w:after="300" w:afterAutospacing="0" w:line="280" w:lineRule="exact"/>
        <w:textAlignment w:val="baseline"/>
        <w:rPr>
          <w:rFonts w:ascii="Century Gothic" w:eastAsiaTheme="minorHAnsi" w:hAnsi="Century Gothic" w:cs="Arial"/>
          <w:color w:val="404040" w:themeColor="text1" w:themeTint="BF"/>
          <w:sz w:val="20"/>
          <w:szCs w:val="20"/>
          <w:shd w:val="clear" w:color="auto" w:fill="FFFFFF"/>
          <w:lang w:eastAsia="en-US"/>
        </w:rPr>
      </w:pPr>
      <w:r w:rsidRPr="00B722D4">
        <w:rPr>
          <w:rFonts w:ascii="Century Gothic" w:eastAsiaTheme="minorHAnsi" w:hAnsi="Century Gothic" w:cs="Arial"/>
          <w:color w:val="404040" w:themeColor="text1" w:themeTint="BF"/>
          <w:sz w:val="20"/>
          <w:szCs w:val="20"/>
          <w:shd w:val="clear" w:color="auto" w:fill="FFFFFF"/>
          <w:lang w:eastAsia="en-US"/>
        </w:rPr>
        <w:t>Don Dixon founded Trident Capital in 1993. Previously, from 1988 to 1993, Don was Co-President of Partech International, a private equity fund associated with Banque Paribas. Before Partech, he was a Managing Director of Alex. Brown &amp; Sons. Earlier in his career, Don was a Vice President of Morgan Stanley &amp; Co. and a Senior Account Officer at Citibank, N.A.</w:t>
      </w:r>
    </w:p>
    <w:p w:rsidR="00D31560" w:rsidRPr="00B722D4" w:rsidRDefault="00D31560" w:rsidP="0032413A">
      <w:pPr>
        <w:pStyle w:val="NormalWeb"/>
        <w:shd w:val="clear" w:color="auto" w:fill="FFFFFF"/>
        <w:spacing w:before="240" w:beforeAutospacing="0" w:after="300" w:afterAutospacing="0" w:line="280" w:lineRule="exact"/>
        <w:textAlignment w:val="baseline"/>
        <w:rPr>
          <w:rFonts w:ascii="Century Gothic" w:hAnsi="Century Gothic" w:cs="Arial"/>
          <w:color w:val="575757"/>
          <w:sz w:val="20"/>
          <w:szCs w:val="20"/>
        </w:rPr>
      </w:pPr>
      <w:r w:rsidRPr="00B722D4">
        <w:rPr>
          <w:rFonts w:ascii="Century Gothic" w:eastAsiaTheme="minorHAnsi" w:hAnsi="Century Gothic" w:cs="Arial"/>
          <w:color w:val="404040" w:themeColor="text1" w:themeTint="BF"/>
          <w:sz w:val="20"/>
          <w:szCs w:val="20"/>
          <w:shd w:val="clear" w:color="auto" w:fill="FFFFFF"/>
          <w:lang w:eastAsia="en-US"/>
        </w:rPr>
        <w:lastRenderedPageBreak/>
        <w:t>Raised in New Jersey, Don earned his B.S.E. from Princeton University and his M.B.A. from Stanford Graduate School of Business. Outside of Trident, he enjoys skiing, golf, traveling with his family and supporting the United States Marine Corps.</w:t>
      </w:r>
    </w:p>
    <w:sectPr w:rsidR="00D31560" w:rsidRPr="00B722D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E9" w:rsidRDefault="00FD36E9" w:rsidP="00D31560">
      <w:pPr>
        <w:spacing w:after="0" w:line="240" w:lineRule="auto"/>
      </w:pPr>
      <w:r>
        <w:separator/>
      </w:r>
    </w:p>
  </w:endnote>
  <w:endnote w:type="continuationSeparator" w:id="0">
    <w:p w:rsidR="00FD36E9" w:rsidRDefault="00FD36E9" w:rsidP="00D3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0" w:rsidRDefault="008B5FC8">
    <w:pPr>
      <w:pStyle w:val="Footer"/>
    </w:pPr>
    <w:r>
      <w:rPr>
        <w:noProof/>
        <w:lang w:eastAsia="en-IN"/>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418813</wp:posOffset>
              </wp:positionV>
              <wp:extent cx="7559458" cy="193962"/>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7559458" cy="193962"/>
                      </a:xfrm>
                      <a:prstGeom prst="rect">
                        <a:avLst/>
                      </a:prstGeom>
                      <a:solidFill>
                        <a:srgbClr val="0C588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FC8" w:rsidRDefault="008B5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33pt;width:595.25pt;height:15.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" fillcolor="#0c588a" stroked="f" strokeweight=".5pt">
              <v:textbox>
                <w:txbxContent>
                  <w:p w:rsidR="008B5FC8" w:rsidRDefault="008B5FC8"/>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E9" w:rsidRDefault="00FD36E9" w:rsidP="00D31560">
      <w:pPr>
        <w:spacing w:after="0" w:line="240" w:lineRule="auto"/>
      </w:pPr>
      <w:r>
        <w:separator/>
      </w:r>
    </w:p>
  </w:footnote>
  <w:footnote w:type="continuationSeparator" w:id="0">
    <w:p w:rsidR="00FD36E9" w:rsidRDefault="00FD36E9" w:rsidP="00D31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C7" w:rsidRDefault="00C36CC7">
    <w:pPr>
      <w:pStyle w:val="Header"/>
    </w:pPr>
    <w:r>
      <w:rPr>
        <w:noProof/>
        <w:lang w:eastAsia="en-IN"/>
      </w:rPr>
      <w:drawing>
        <wp:anchor distT="0" distB="0" distL="114300" distR="114300" simplePos="0" relativeHeight="251660288" behindDoc="1" locked="0" layoutInCell="1" allowOverlap="1">
          <wp:simplePos x="0" y="0"/>
          <wp:positionH relativeFrom="column">
            <wp:posOffset>3942694</wp:posOffset>
          </wp:positionH>
          <wp:positionV relativeFrom="paragraph">
            <wp:posOffset>-149123</wp:posOffset>
          </wp:positionV>
          <wp:extent cx="1773171" cy="294362"/>
          <wp:effectExtent l="0" t="0" r="0" b="0"/>
          <wp:wrapNone/>
          <wp:docPr id="17" name="Picture 17" descr="http://staging.advaiya.us/trident/wp-content/uploads/2015/03/logo-trid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ging.advaiya.us/trident/wp-content/uploads/2015/03/logo-trident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171" cy="2943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CC7" w:rsidRDefault="00C36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60"/>
    <w:rsid w:val="00066F42"/>
    <w:rsid w:val="000A5FF7"/>
    <w:rsid w:val="000D2328"/>
    <w:rsid w:val="001432D0"/>
    <w:rsid w:val="001979E0"/>
    <w:rsid w:val="001C0BA6"/>
    <w:rsid w:val="0032413A"/>
    <w:rsid w:val="00374A7D"/>
    <w:rsid w:val="003C4AEB"/>
    <w:rsid w:val="0041653A"/>
    <w:rsid w:val="00562D11"/>
    <w:rsid w:val="005A5728"/>
    <w:rsid w:val="0065202D"/>
    <w:rsid w:val="008B5FC8"/>
    <w:rsid w:val="009552FF"/>
    <w:rsid w:val="00986B79"/>
    <w:rsid w:val="009B1EEE"/>
    <w:rsid w:val="009F0BD2"/>
    <w:rsid w:val="00A56A54"/>
    <w:rsid w:val="00A67E74"/>
    <w:rsid w:val="00B0559E"/>
    <w:rsid w:val="00B61B53"/>
    <w:rsid w:val="00B722D4"/>
    <w:rsid w:val="00BD352C"/>
    <w:rsid w:val="00C36CC7"/>
    <w:rsid w:val="00CB1272"/>
    <w:rsid w:val="00D31560"/>
    <w:rsid w:val="00E30F4A"/>
    <w:rsid w:val="00E33B63"/>
    <w:rsid w:val="00E36449"/>
    <w:rsid w:val="00E93096"/>
    <w:rsid w:val="00F47E56"/>
    <w:rsid w:val="00FD36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860E8-2B65-4E85-8A06-8850881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560"/>
    <w:rPr>
      <w:color w:val="0000FF"/>
      <w:u w:val="single"/>
    </w:rPr>
  </w:style>
  <w:style w:type="table" w:styleId="TableGrid">
    <w:name w:val="Table Grid"/>
    <w:basedOn w:val="TableNormal"/>
    <w:uiPriority w:val="39"/>
    <w:rsid w:val="00D3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15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D3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60"/>
  </w:style>
  <w:style w:type="paragraph" w:styleId="Footer">
    <w:name w:val="footer"/>
    <w:basedOn w:val="Normal"/>
    <w:link w:val="FooterChar"/>
    <w:uiPriority w:val="99"/>
    <w:unhideWhenUsed/>
    <w:rsid w:val="00D3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60"/>
  </w:style>
  <w:style w:type="paragraph" w:styleId="BalloonText">
    <w:name w:val="Balloon Text"/>
    <w:basedOn w:val="Normal"/>
    <w:link w:val="BalloonTextChar"/>
    <w:uiPriority w:val="99"/>
    <w:semiHidden/>
    <w:unhideWhenUsed/>
    <w:rsid w:val="00F4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56"/>
    <w:rPr>
      <w:rFonts w:ascii="Tahoma" w:hAnsi="Tahoma" w:cs="Tahoma"/>
      <w:sz w:val="16"/>
      <w:szCs w:val="16"/>
    </w:rPr>
  </w:style>
  <w:style w:type="character" w:customStyle="1" w:styleId="apple-converted-space">
    <w:name w:val="apple-converted-space"/>
    <w:basedOn w:val="DefaultParagraphFont"/>
    <w:rsid w:val="00B6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650">
      <w:bodyDiv w:val="1"/>
      <w:marLeft w:val="0"/>
      <w:marRight w:val="0"/>
      <w:marTop w:val="0"/>
      <w:marBottom w:val="0"/>
      <w:divBdr>
        <w:top w:val="none" w:sz="0" w:space="0" w:color="auto"/>
        <w:left w:val="none" w:sz="0" w:space="0" w:color="auto"/>
        <w:bottom w:val="none" w:sz="0" w:space="0" w:color="auto"/>
        <w:right w:val="none" w:sz="0" w:space="0" w:color="auto"/>
      </w:divBdr>
      <w:divsChild>
        <w:div w:id="2124690615">
          <w:marLeft w:val="0"/>
          <w:marRight w:val="0"/>
          <w:marTop w:val="150"/>
          <w:marBottom w:val="0"/>
          <w:divBdr>
            <w:top w:val="none" w:sz="0" w:space="0" w:color="auto"/>
            <w:left w:val="none" w:sz="0" w:space="0" w:color="auto"/>
            <w:bottom w:val="none" w:sz="0" w:space="0" w:color="auto"/>
            <w:right w:val="none" w:sz="0" w:space="0" w:color="auto"/>
          </w:divBdr>
        </w:div>
        <w:div w:id="1433163903">
          <w:marLeft w:val="0"/>
          <w:marRight w:val="0"/>
          <w:marTop w:val="0"/>
          <w:marBottom w:val="0"/>
          <w:divBdr>
            <w:top w:val="none" w:sz="0" w:space="0" w:color="auto"/>
            <w:left w:val="none" w:sz="0" w:space="0" w:color="auto"/>
            <w:bottom w:val="none" w:sz="0" w:space="0" w:color="auto"/>
            <w:right w:val="none" w:sz="0" w:space="0" w:color="auto"/>
          </w:divBdr>
        </w:div>
      </w:divsChild>
    </w:div>
    <w:div w:id="1005978027">
      <w:bodyDiv w:val="1"/>
      <w:marLeft w:val="0"/>
      <w:marRight w:val="0"/>
      <w:marTop w:val="0"/>
      <w:marBottom w:val="0"/>
      <w:divBdr>
        <w:top w:val="none" w:sz="0" w:space="0" w:color="auto"/>
        <w:left w:val="none" w:sz="0" w:space="0" w:color="auto"/>
        <w:bottom w:val="none" w:sz="0" w:space="0" w:color="auto"/>
        <w:right w:val="none" w:sz="0" w:space="0" w:color="auto"/>
      </w:divBdr>
    </w:div>
    <w:div w:id="14123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dixon@tridentcap.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Kamlesh Dave</dc:creator>
  <cp:lastModifiedBy>Kamlesh Dave</cp:lastModifiedBy>
  <cp:revision>3</cp:revision>
  <cp:lastPrinted>2015-09-04T22:29:00Z</cp:lastPrinted>
  <dcterms:created xsi:type="dcterms:W3CDTF">2015-11-13T10:53:00Z</dcterms:created>
  <dcterms:modified xsi:type="dcterms:W3CDTF">2015-11-13T11:03:00Z</dcterms:modified>
</cp:coreProperties>
</file>