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tblpY="1639"/>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0"/>
        <w:gridCol w:w="5246"/>
      </w:tblGrid>
      <w:tr w:rsidR="00C36CC7" w:rsidTr="00A52EAD">
        <w:trPr>
          <w:trHeight w:val="1896"/>
        </w:trPr>
        <w:tc>
          <w:tcPr>
            <w:tcW w:w="3780" w:type="dxa"/>
          </w:tcPr>
          <w:p w:rsidR="00C36CC7" w:rsidRDefault="00C36CC7" w:rsidP="00C36CC7">
            <w:r>
              <w:rPr>
                <w:noProof/>
                <w:lang w:eastAsia="en-IN"/>
              </w:rPr>
              <w:drawing>
                <wp:inline distT="0" distB="0" distL="0" distR="0" wp14:anchorId="124CF472" wp14:editId="2D4A7D27">
                  <wp:extent cx="1827078" cy="118445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ld-r-dixon2.png"/>
                          <pic:cNvPicPr/>
                        </pic:nvPicPr>
                        <pic:blipFill>
                          <a:blip r:embed="rId6">
                            <a:extLst>
                              <a:ext uri="{28A0092B-C50C-407E-A947-70E740481C1C}">
                                <a14:useLocalDpi xmlns:a14="http://schemas.microsoft.com/office/drawing/2010/main" val="0"/>
                              </a:ext>
                            </a:extLst>
                          </a:blip>
                          <a:stretch>
                            <a:fillRect/>
                          </a:stretch>
                        </pic:blipFill>
                        <pic:spPr>
                          <a:xfrm>
                            <a:off x="0" y="0"/>
                            <a:ext cx="1827078" cy="1184450"/>
                          </a:xfrm>
                          <a:prstGeom prst="rect">
                            <a:avLst/>
                          </a:prstGeom>
                        </pic:spPr>
                      </pic:pic>
                    </a:graphicData>
                  </a:graphic>
                </wp:inline>
              </w:drawing>
            </w:r>
          </w:p>
        </w:tc>
        <w:tc>
          <w:tcPr>
            <w:tcW w:w="5246" w:type="dxa"/>
            <w:vMerge w:val="restart"/>
          </w:tcPr>
          <w:p w:rsidR="00C36CC7" w:rsidRDefault="00C36CC7" w:rsidP="00512293">
            <w:pPr>
              <w:jc w:val="right"/>
            </w:pPr>
          </w:p>
        </w:tc>
      </w:tr>
      <w:tr w:rsidR="00C36CC7" w:rsidTr="00A52EAD">
        <w:trPr>
          <w:trHeight w:val="1026"/>
        </w:trPr>
        <w:tc>
          <w:tcPr>
            <w:tcW w:w="3780" w:type="dxa"/>
          </w:tcPr>
          <w:p w:rsidR="0026604C" w:rsidRDefault="0026604C" w:rsidP="00C36CC7">
            <w:pPr>
              <w:shd w:val="clear" w:color="auto" w:fill="FFFFFF"/>
              <w:textAlignment w:val="baseline"/>
              <w:rPr>
                <w:rFonts w:ascii="Century Gothic" w:eastAsia="Times New Roman" w:hAnsi="Century Gothic" w:cs="Arial"/>
                <w:b/>
                <w:bCs/>
                <w:color w:val="303030"/>
                <w:lang w:eastAsia="en-IN"/>
              </w:rPr>
            </w:pPr>
          </w:p>
          <w:p w:rsidR="00C36CC7" w:rsidRPr="00D31560" w:rsidRDefault="00A52EAD" w:rsidP="00C36CC7">
            <w:pPr>
              <w:shd w:val="clear" w:color="auto" w:fill="FFFFFF"/>
              <w:textAlignment w:val="baseline"/>
              <w:rPr>
                <w:rFonts w:ascii="Century Gothic" w:eastAsia="Times New Roman" w:hAnsi="Century Gothic" w:cs="Arial"/>
                <w:color w:val="828282"/>
                <w:sz w:val="16"/>
                <w:szCs w:val="16"/>
                <w:lang w:eastAsia="en-IN"/>
              </w:rPr>
            </w:pPr>
            <w:r w:rsidRPr="00A52EAD">
              <w:rPr>
                <w:rFonts w:ascii="Century Gothic" w:eastAsia="Times New Roman" w:hAnsi="Century Gothic" w:cs="Arial"/>
                <w:b/>
                <w:bCs/>
                <w:color w:val="303030"/>
                <w:lang w:eastAsia="en-IN"/>
              </w:rPr>
              <w:t>Howard S. Zeprun</w:t>
            </w:r>
            <w:r w:rsidR="0026604C">
              <w:rPr>
                <w:rFonts w:ascii="Century Gothic" w:eastAsia="Times New Roman" w:hAnsi="Century Gothic" w:cs="Arial"/>
                <w:b/>
                <w:bCs/>
                <w:color w:val="303030"/>
                <w:lang w:eastAsia="en-IN"/>
              </w:rPr>
              <w:br/>
            </w:r>
            <w:r w:rsidRPr="00A52EAD">
              <w:rPr>
                <w:rFonts w:ascii="Century Gothic" w:eastAsia="Times New Roman" w:hAnsi="Century Gothic" w:cs="Arial"/>
                <w:color w:val="828282"/>
                <w:sz w:val="16"/>
                <w:szCs w:val="16"/>
                <w:lang w:eastAsia="en-IN"/>
              </w:rPr>
              <w:t xml:space="preserve">Chief </w:t>
            </w:r>
            <w:r w:rsidR="007C27DA">
              <w:rPr>
                <w:rFonts w:ascii="Century Gothic" w:eastAsia="Times New Roman" w:hAnsi="Century Gothic" w:cs="Arial"/>
                <w:color w:val="828282"/>
                <w:sz w:val="16"/>
                <w:szCs w:val="16"/>
                <w:lang w:eastAsia="en-IN"/>
              </w:rPr>
              <w:t xml:space="preserve">Operating </w:t>
            </w:r>
            <w:r w:rsidRPr="00A52EAD">
              <w:rPr>
                <w:rFonts w:ascii="Century Gothic" w:eastAsia="Times New Roman" w:hAnsi="Century Gothic" w:cs="Arial"/>
                <w:color w:val="828282"/>
                <w:sz w:val="16"/>
                <w:szCs w:val="16"/>
                <w:lang w:eastAsia="en-IN"/>
              </w:rPr>
              <w:t>Officer</w:t>
            </w:r>
            <w:r w:rsidR="00C36CC7" w:rsidRPr="008B5FC8">
              <w:rPr>
                <w:rFonts w:ascii="Century Gothic" w:eastAsia="Times New Roman" w:hAnsi="Century Gothic" w:cs="Arial"/>
                <w:color w:val="828282"/>
                <w:sz w:val="16"/>
                <w:szCs w:val="16"/>
                <w:lang w:eastAsia="en-IN"/>
              </w:rPr>
              <w:br/>
            </w:r>
            <w:hyperlink r:id="rId7" w:history="1">
              <w:r w:rsidRPr="000206A7">
                <w:rPr>
                  <w:rStyle w:val="Hyperlink"/>
                  <w:rFonts w:ascii="Century Gothic" w:eastAsia="Times New Roman" w:hAnsi="Century Gothic" w:cs="Arial"/>
                  <w:sz w:val="16"/>
                  <w:szCs w:val="16"/>
                  <w:bdr w:val="none" w:sz="0" w:space="0" w:color="auto" w:frame="1"/>
                  <w:lang w:eastAsia="en-IN"/>
                </w:rPr>
                <w:t>hzeprun@tridentcap.com</w:t>
              </w:r>
            </w:hyperlink>
          </w:p>
          <w:p w:rsidR="00C36CC7" w:rsidRDefault="00C36CC7" w:rsidP="00C36CC7"/>
        </w:tc>
        <w:tc>
          <w:tcPr>
            <w:tcW w:w="5246" w:type="dxa"/>
            <w:vMerge/>
          </w:tcPr>
          <w:p w:rsidR="00C36CC7" w:rsidRDefault="00C36CC7" w:rsidP="00C36CC7"/>
        </w:tc>
      </w:tr>
    </w:tbl>
    <w:p w:rsidR="00A52EAD" w:rsidRPr="00A52EAD" w:rsidRDefault="00A52EAD" w:rsidP="00A52EAD">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sidRPr="00A52EAD">
        <w:rPr>
          <w:rFonts w:ascii="Century Gothic" w:eastAsiaTheme="minorHAnsi" w:hAnsi="Century Gothic" w:cs="Arial"/>
          <w:color w:val="404040" w:themeColor="text1" w:themeTint="BF"/>
          <w:sz w:val="18"/>
          <w:szCs w:val="18"/>
          <w:shd w:val="clear" w:color="auto" w:fill="FFFFFF"/>
          <w:lang w:eastAsia="en-US"/>
        </w:rPr>
        <w:t xml:space="preserve">Howard Zeprun is Chief </w:t>
      </w:r>
      <w:r w:rsidR="007C27DA">
        <w:rPr>
          <w:rFonts w:ascii="Century Gothic" w:eastAsiaTheme="minorHAnsi" w:hAnsi="Century Gothic" w:cs="Arial"/>
          <w:color w:val="404040" w:themeColor="text1" w:themeTint="BF"/>
          <w:sz w:val="18"/>
          <w:szCs w:val="18"/>
          <w:shd w:val="clear" w:color="auto" w:fill="FFFFFF"/>
          <w:lang w:eastAsia="en-US"/>
        </w:rPr>
        <w:t>Operating</w:t>
      </w:r>
      <w:r w:rsidRPr="00A52EAD">
        <w:rPr>
          <w:rFonts w:ascii="Century Gothic" w:eastAsiaTheme="minorHAnsi" w:hAnsi="Century Gothic" w:cs="Arial"/>
          <w:color w:val="404040" w:themeColor="text1" w:themeTint="BF"/>
          <w:sz w:val="18"/>
          <w:szCs w:val="18"/>
          <w:shd w:val="clear" w:color="auto" w:fill="FFFFFF"/>
          <w:lang w:eastAsia="en-US"/>
        </w:rPr>
        <w:t xml:space="preserve"> Officer [COO] and General Counsel of Trident Capital Cybersecurity. Howard manages Finance and Operations as well as the processes of portfolio company investment and liquidity. Howard brings a deep well of legal knowledge and transactional experience together with business perspective, and creative thinking.</w:t>
      </w:r>
      <w:bookmarkStart w:id="0" w:name="_GoBack"/>
      <w:bookmarkEnd w:id="0"/>
    </w:p>
    <w:p w:rsidR="00A52EAD" w:rsidRPr="00A52EAD" w:rsidRDefault="00A52EAD" w:rsidP="00A52EAD">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sidRPr="00A52EAD">
        <w:rPr>
          <w:rFonts w:ascii="Century Gothic" w:eastAsiaTheme="minorHAnsi" w:hAnsi="Century Gothic" w:cs="Arial"/>
          <w:color w:val="404040" w:themeColor="text1" w:themeTint="BF"/>
          <w:sz w:val="18"/>
          <w:szCs w:val="18"/>
          <w:shd w:val="clear" w:color="auto" w:fill="FFFFFF"/>
          <w:lang w:eastAsia="en-US"/>
        </w:rPr>
        <w:t>Howard was also instrumental in the inception of Trident Capital in 1993.</w:t>
      </w:r>
    </w:p>
    <w:p w:rsidR="00A52EAD" w:rsidRPr="00A52EAD" w:rsidRDefault="00A52EAD" w:rsidP="00A52EAD">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sidRPr="00A52EAD">
        <w:rPr>
          <w:rFonts w:ascii="Century Gothic" w:eastAsiaTheme="minorHAnsi" w:hAnsi="Century Gothic" w:cs="Arial"/>
          <w:color w:val="404040" w:themeColor="text1" w:themeTint="BF"/>
          <w:sz w:val="18"/>
          <w:szCs w:val="18"/>
          <w:shd w:val="clear" w:color="auto" w:fill="FFFFFF"/>
          <w:lang w:eastAsia="en-US"/>
        </w:rPr>
        <w:t xml:space="preserve">Previously, Howard was a corporate and securities partner at Wilson </w:t>
      </w:r>
      <w:proofErr w:type="spellStart"/>
      <w:r w:rsidRPr="00A52EAD">
        <w:rPr>
          <w:rFonts w:ascii="Century Gothic" w:eastAsiaTheme="minorHAnsi" w:hAnsi="Century Gothic" w:cs="Arial"/>
          <w:color w:val="404040" w:themeColor="text1" w:themeTint="BF"/>
          <w:sz w:val="18"/>
          <w:szCs w:val="18"/>
          <w:shd w:val="clear" w:color="auto" w:fill="FFFFFF"/>
          <w:lang w:eastAsia="en-US"/>
        </w:rPr>
        <w:t>Sonsini</w:t>
      </w:r>
      <w:proofErr w:type="spellEnd"/>
      <w:r w:rsidRPr="00A52EAD">
        <w:rPr>
          <w:rFonts w:ascii="Century Gothic" w:eastAsiaTheme="minorHAnsi" w:hAnsi="Century Gothic" w:cs="Arial"/>
          <w:color w:val="404040" w:themeColor="text1" w:themeTint="BF"/>
          <w:sz w:val="18"/>
          <w:szCs w:val="18"/>
          <w:shd w:val="clear" w:color="auto" w:fill="FFFFFF"/>
          <w:lang w:eastAsia="en-US"/>
        </w:rPr>
        <w:t xml:space="preserve"> Goodrich &amp; </w:t>
      </w:r>
      <w:proofErr w:type="spellStart"/>
      <w:r w:rsidRPr="00A52EAD">
        <w:rPr>
          <w:rFonts w:ascii="Century Gothic" w:eastAsiaTheme="minorHAnsi" w:hAnsi="Century Gothic" w:cs="Arial"/>
          <w:color w:val="404040" w:themeColor="text1" w:themeTint="BF"/>
          <w:sz w:val="18"/>
          <w:szCs w:val="18"/>
          <w:shd w:val="clear" w:color="auto" w:fill="FFFFFF"/>
          <w:lang w:eastAsia="en-US"/>
        </w:rPr>
        <w:t>Rosati</w:t>
      </w:r>
      <w:proofErr w:type="spellEnd"/>
      <w:r w:rsidRPr="00A52EAD">
        <w:rPr>
          <w:rFonts w:ascii="Century Gothic" w:eastAsiaTheme="minorHAnsi" w:hAnsi="Century Gothic" w:cs="Arial"/>
          <w:color w:val="404040" w:themeColor="text1" w:themeTint="BF"/>
          <w:sz w:val="18"/>
          <w:szCs w:val="18"/>
          <w:shd w:val="clear" w:color="auto" w:fill="FFFFFF"/>
          <w:lang w:eastAsia="en-US"/>
        </w:rPr>
        <w:t>. While at WSG&amp;R he participated in the firm’s growth from 63 attorneys in a single office to the leading, multinational law firm serving the global technology community.</w:t>
      </w:r>
    </w:p>
    <w:p w:rsidR="00A52EAD" w:rsidRPr="00A52EAD" w:rsidRDefault="00A52EAD" w:rsidP="00A52EAD">
      <w:pPr>
        <w:pStyle w:val="NormalWeb"/>
        <w:shd w:val="clear" w:color="auto" w:fill="FFFFFF"/>
        <w:spacing w:before="240" w:after="300" w:line="280" w:lineRule="exact"/>
        <w:textAlignment w:val="baseline"/>
        <w:rPr>
          <w:rFonts w:ascii="Century Gothic" w:eastAsiaTheme="minorHAnsi" w:hAnsi="Century Gothic" w:cs="Arial"/>
          <w:color w:val="404040" w:themeColor="text1" w:themeTint="BF"/>
          <w:sz w:val="18"/>
          <w:szCs w:val="18"/>
          <w:shd w:val="clear" w:color="auto" w:fill="FFFFFF"/>
          <w:lang w:eastAsia="en-US"/>
        </w:rPr>
      </w:pPr>
      <w:r w:rsidRPr="00A52EAD">
        <w:rPr>
          <w:rFonts w:ascii="Century Gothic" w:eastAsiaTheme="minorHAnsi" w:hAnsi="Century Gothic" w:cs="Arial"/>
          <w:color w:val="404040" w:themeColor="text1" w:themeTint="BF"/>
          <w:sz w:val="18"/>
          <w:szCs w:val="18"/>
          <w:shd w:val="clear" w:color="auto" w:fill="FFFFFF"/>
          <w:lang w:eastAsia="en-US"/>
        </w:rPr>
        <w:t>Howard’s experience also includes a three year stint as Corporate Counsel at Apple Computer, Inc., where he was Apple’s principal counsel for corporate and securities matters including SEC reporting, investor relations, treasury, strategic acquisitions and investments, and other board- and officer-level issues.</w:t>
      </w:r>
    </w:p>
    <w:p w:rsidR="00D31560" w:rsidRPr="0032413A" w:rsidRDefault="00A52EAD" w:rsidP="00A52EAD">
      <w:pPr>
        <w:pStyle w:val="NormalWeb"/>
        <w:shd w:val="clear" w:color="auto" w:fill="FFFFFF"/>
        <w:spacing w:before="240" w:after="300" w:line="280" w:lineRule="exact"/>
        <w:textAlignment w:val="baseline"/>
        <w:rPr>
          <w:rFonts w:ascii="Century Gothic" w:hAnsi="Century Gothic" w:cs="Arial"/>
          <w:color w:val="575757"/>
          <w:sz w:val="18"/>
          <w:szCs w:val="18"/>
        </w:rPr>
      </w:pPr>
      <w:r w:rsidRPr="00A52EAD">
        <w:rPr>
          <w:rFonts w:ascii="Century Gothic" w:eastAsiaTheme="minorHAnsi" w:hAnsi="Century Gothic" w:cs="Arial"/>
          <w:color w:val="404040" w:themeColor="text1" w:themeTint="BF"/>
          <w:sz w:val="18"/>
          <w:szCs w:val="18"/>
          <w:shd w:val="clear" w:color="auto" w:fill="FFFFFF"/>
          <w:lang w:eastAsia="en-US"/>
        </w:rPr>
        <w:t>Howard holds a BS in Systems Engineering from the University Of Pennsylvania School Of Engineering and Applied Science, a BS in Finance from the Wharton School of Commerce and Finance, and a JD from Harvard Law School. Howard is an avid golfer and a devoted fan of Boston and San Francisco sports teams, thereby doubling his opportunity for both joy and anguish.</w:t>
      </w:r>
    </w:p>
    <w:sectPr w:rsidR="00D31560" w:rsidRPr="003241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5B" w:rsidRDefault="00D44C5B" w:rsidP="00D31560">
      <w:pPr>
        <w:spacing w:after="0" w:line="240" w:lineRule="auto"/>
      </w:pPr>
      <w:r>
        <w:separator/>
      </w:r>
    </w:p>
  </w:endnote>
  <w:endnote w:type="continuationSeparator" w:id="0">
    <w:p w:rsidR="00D44C5B" w:rsidRDefault="00D44C5B" w:rsidP="00D3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60" w:rsidRDefault="008B5FC8">
    <w:pPr>
      <w:pStyle w:val="Footer"/>
    </w:pPr>
    <w:r>
      <w:rPr>
        <w:noProof/>
        <w:lang w:eastAsia="en-IN"/>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418813</wp:posOffset>
              </wp:positionV>
              <wp:extent cx="7559458" cy="193962"/>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7559458" cy="193962"/>
                      </a:xfrm>
                      <a:prstGeom prst="rect">
                        <a:avLst/>
                      </a:prstGeom>
                      <a:solidFill>
                        <a:srgbClr val="0C588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FC8" w:rsidRDefault="008B5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33pt;width:595.25pt;height:15.2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" fillcolor="#0c588a" stroked="f" strokeweight=".5pt">
              <v:textbox>
                <w:txbxContent>
                  <w:p w:rsidR="008B5FC8" w:rsidRDefault="008B5FC8"/>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5B" w:rsidRDefault="00D44C5B" w:rsidP="00D31560">
      <w:pPr>
        <w:spacing w:after="0" w:line="240" w:lineRule="auto"/>
      </w:pPr>
      <w:r>
        <w:separator/>
      </w:r>
    </w:p>
  </w:footnote>
  <w:footnote w:type="continuationSeparator" w:id="0">
    <w:p w:rsidR="00D44C5B" w:rsidRDefault="00D44C5B" w:rsidP="00D31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C7" w:rsidRDefault="00C36CC7">
    <w:pPr>
      <w:pStyle w:val="Header"/>
    </w:pPr>
    <w:r>
      <w:rPr>
        <w:noProof/>
        <w:lang w:eastAsia="en-IN"/>
      </w:rPr>
      <w:drawing>
        <wp:anchor distT="0" distB="0" distL="114300" distR="114300" simplePos="0" relativeHeight="251660288" behindDoc="1" locked="0" layoutInCell="1" allowOverlap="1">
          <wp:simplePos x="0" y="0"/>
          <wp:positionH relativeFrom="column">
            <wp:posOffset>3942694</wp:posOffset>
          </wp:positionH>
          <wp:positionV relativeFrom="paragraph">
            <wp:posOffset>-149123</wp:posOffset>
          </wp:positionV>
          <wp:extent cx="1773171" cy="294362"/>
          <wp:effectExtent l="0" t="0" r="0" b="0"/>
          <wp:wrapNone/>
          <wp:docPr id="17" name="Picture 17" descr="http://staging.advaiya.us/trident/wp-content/uploads/2015/03/logo-tride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ging.advaiya.us/trident/wp-content/uploads/2015/03/logo-trident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171" cy="2943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CC7" w:rsidRDefault="00C36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60"/>
    <w:rsid w:val="000D2328"/>
    <w:rsid w:val="001432D0"/>
    <w:rsid w:val="0026604C"/>
    <w:rsid w:val="0032413A"/>
    <w:rsid w:val="004047A1"/>
    <w:rsid w:val="00512293"/>
    <w:rsid w:val="00513A42"/>
    <w:rsid w:val="005F1846"/>
    <w:rsid w:val="0065202D"/>
    <w:rsid w:val="007C27DA"/>
    <w:rsid w:val="008B5FC8"/>
    <w:rsid w:val="00986B79"/>
    <w:rsid w:val="009B1EEE"/>
    <w:rsid w:val="00A52EAD"/>
    <w:rsid w:val="00A56A54"/>
    <w:rsid w:val="00C36CC7"/>
    <w:rsid w:val="00CB1272"/>
    <w:rsid w:val="00D31560"/>
    <w:rsid w:val="00D44C5B"/>
    <w:rsid w:val="00E33B63"/>
    <w:rsid w:val="00E930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1A540F-F4C8-43EF-B564-33DC0D6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560"/>
    <w:rPr>
      <w:color w:val="0000FF"/>
      <w:u w:val="single"/>
    </w:rPr>
  </w:style>
  <w:style w:type="table" w:styleId="TableGrid">
    <w:name w:val="Table Grid"/>
    <w:basedOn w:val="TableNormal"/>
    <w:uiPriority w:val="39"/>
    <w:rsid w:val="00D3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15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D31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60"/>
  </w:style>
  <w:style w:type="paragraph" w:styleId="Footer">
    <w:name w:val="footer"/>
    <w:basedOn w:val="Normal"/>
    <w:link w:val="FooterChar"/>
    <w:uiPriority w:val="99"/>
    <w:unhideWhenUsed/>
    <w:rsid w:val="00D31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1209">
      <w:bodyDiv w:val="1"/>
      <w:marLeft w:val="0"/>
      <w:marRight w:val="0"/>
      <w:marTop w:val="0"/>
      <w:marBottom w:val="0"/>
      <w:divBdr>
        <w:top w:val="none" w:sz="0" w:space="0" w:color="auto"/>
        <w:left w:val="none" w:sz="0" w:space="0" w:color="auto"/>
        <w:bottom w:val="none" w:sz="0" w:space="0" w:color="auto"/>
        <w:right w:val="none" w:sz="0" w:space="0" w:color="auto"/>
      </w:divBdr>
      <w:divsChild>
        <w:div w:id="805009797">
          <w:marLeft w:val="0"/>
          <w:marRight w:val="0"/>
          <w:marTop w:val="150"/>
          <w:marBottom w:val="0"/>
          <w:divBdr>
            <w:top w:val="none" w:sz="0" w:space="0" w:color="auto"/>
            <w:left w:val="none" w:sz="0" w:space="0" w:color="auto"/>
            <w:bottom w:val="none" w:sz="0" w:space="0" w:color="auto"/>
            <w:right w:val="none" w:sz="0" w:space="0" w:color="auto"/>
          </w:divBdr>
        </w:div>
      </w:divsChild>
    </w:div>
    <w:div w:id="118572754">
      <w:bodyDiv w:val="1"/>
      <w:marLeft w:val="0"/>
      <w:marRight w:val="0"/>
      <w:marTop w:val="0"/>
      <w:marBottom w:val="0"/>
      <w:divBdr>
        <w:top w:val="none" w:sz="0" w:space="0" w:color="auto"/>
        <w:left w:val="none" w:sz="0" w:space="0" w:color="auto"/>
        <w:bottom w:val="none" w:sz="0" w:space="0" w:color="auto"/>
        <w:right w:val="none" w:sz="0" w:space="0" w:color="auto"/>
      </w:divBdr>
    </w:div>
    <w:div w:id="342362326">
      <w:bodyDiv w:val="1"/>
      <w:marLeft w:val="0"/>
      <w:marRight w:val="0"/>
      <w:marTop w:val="0"/>
      <w:marBottom w:val="0"/>
      <w:divBdr>
        <w:top w:val="none" w:sz="0" w:space="0" w:color="auto"/>
        <w:left w:val="none" w:sz="0" w:space="0" w:color="auto"/>
        <w:bottom w:val="none" w:sz="0" w:space="0" w:color="auto"/>
        <w:right w:val="none" w:sz="0" w:space="0" w:color="auto"/>
      </w:divBdr>
    </w:div>
    <w:div w:id="753623650">
      <w:bodyDiv w:val="1"/>
      <w:marLeft w:val="0"/>
      <w:marRight w:val="0"/>
      <w:marTop w:val="0"/>
      <w:marBottom w:val="0"/>
      <w:divBdr>
        <w:top w:val="none" w:sz="0" w:space="0" w:color="auto"/>
        <w:left w:val="none" w:sz="0" w:space="0" w:color="auto"/>
        <w:bottom w:val="none" w:sz="0" w:space="0" w:color="auto"/>
        <w:right w:val="none" w:sz="0" w:space="0" w:color="auto"/>
      </w:divBdr>
      <w:divsChild>
        <w:div w:id="2124690615">
          <w:marLeft w:val="0"/>
          <w:marRight w:val="0"/>
          <w:marTop w:val="150"/>
          <w:marBottom w:val="0"/>
          <w:divBdr>
            <w:top w:val="none" w:sz="0" w:space="0" w:color="auto"/>
            <w:left w:val="none" w:sz="0" w:space="0" w:color="auto"/>
            <w:bottom w:val="none" w:sz="0" w:space="0" w:color="auto"/>
            <w:right w:val="none" w:sz="0" w:space="0" w:color="auto"/>
          </w:divBdr>
        </w:div>
        <w:div w:id="1433163903">
          <w:marLeft w:val="0"/>
          <w:marRight w:val="0"/>
          <w:marTop w:val="0"/>
          <w:marBottom w:val="0"/>
          <w:divBdr>
            <w:top w:val="none" w:sz="0" w:space="0" w:color="auto"/>
            <w:left w:val="none" w:sz="0" w:space="0" w:color="auto"/>
            <w:bottom w:val="none" w:sz="0" w:space="0" w:color="auto"/>
            <w:right w:val="none" w:sz="0" w:space="0" w:color="auto"/>
          </w:divBdr>
        </w:div>
      </w:divsChild>
    </w:div>
    <w:div w:id="1412310316">
      <w:bodyDiv w:val="1"/>
      <w:marLeft w:val="0"/>
      <w:marRight w:val="0"/>
      <w:marTop w:val="0"/>
      <w:marBottom w:val="0"/>
      <w:divBdr>
        <w:top w:val="none" w:sz="0" w:space="0" w:color="auto"/>
        <w:left w:val="none" w:sz="0" w:space="0" w:color="auto"/>
        <w:bottom w:val="none" w:sz="0" w:space="0" w:color="auto"/>
        <w:right w:val="none" w:sz="0" w:space="0" w:color="auto"/>
      </w:divBdr>
    </w:div>
    <w:div w:id="1527479936">
      <w:bodyDiv w:val="1"/>
      <w:marLeft w:val="0"/>
      <w:marRight w:val="0"/>
      <w:marTop w:val="0"/>
      <w:marBottom w:val="0"/>
      <w:divBdr>
        <w:top w:val="none" w:sz="0" w:space="0" w:color="auto"/>
        <w:left w:val="none" w:sz="0" w:space="0" w:color="auto"/>
        <w:bottom w:val="none" w:sz="0" w:space="0" w:color="auto"/>
        <w:right w:val="none" w:sz="0" w:space="0" w:color="auto"/>
      </w:divBdr>
    </w:div>
    <w:div w:id="1640263791">
      <w:bodyDiv w:val="1"/>
      <w:marLeft w:val="0"/>
      <w:marRight w:val="0"/>
      <w:marTop w:val="0"/>
      <w:marBottom w:val="0"/>
      <w:divBdr>
        <w:top w:val="none" w:sz="0" w:space="0" w:color="auto"/>
        <w:left w:val="none" w:sz="0" w:space="0" w:color="auto"/>
        <w:bottom w:val="none" w:sz="0" w:space="0" w:color="auto"/>
        <w:right w:val="none" w:sz="0" w:space="0" w:color="auto"/>
      </w:divBdr>
      <w:divsChild>
        <w:div w:id="12979229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zeprun@tridentca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Kamlesh Dave</dc:creator>
  <cp:keywords/>
  <dc:description/>
  <cp:lastModifiedBy>Kamlesh Dave</cp:lastModifiedBy>
  <cp:revision>11</cp:revision>
  <dcterms:created xsi:type="dcterms:W3CDTF">2015-03-25T07:20:00Z</dcterms:created>
  <dcterms:modified xsi:type="dcterms:W3CDTF">2015-11-13T11:08:00Z</dcterms:modified>
</cp:coreProperties>
</file>